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B368E" w14:textId="77777777" w:rsidR="008A73CA" w:rsidRDefault="000F1F94">
      <w:pPr>
        <w:rPr>
          <w:rFonts w:ascii="Arial" w:eastAsia="Arial" w:hAnsi="Arial" w:cs="Arial"/>
          <w:b/>
          <w:sz w:val="48"/>
          <w:szCs w:val="48"/>
        </w:rPr>
      </w:pPr>
      <w:r>
        <w:rPr>
          <w:noProof/>
          <w:lang w:eastAsia="ko-KR"/>
        </w:rPr>
        <w:drawing>
          <wp:anchor distT="0" distB="0" distL="114300" distR="114300" simplePos="0" relativeHeight="251658240" behindDoc="0" locked="0" layoutInCell="1" hidden="0" allowOverlap="1" wp14:anchorId="77EB36D3" wp14:editId="77EB36D4">
            <wp:simplePos x="0" y="0"/>
            <wp:positionH relativeFrom="column">
              <wp:posOffset>4838700</wp:posOffset>
            </wp:positionH>
            <wp:positionV relativeFrom="paragraph">
              <wp:posOffset>7620</wp:posOffset>
            </wp:positionV>
            <wp:extent cx="1104900" cy="1104900"/>
            <wp:effectExtent l="0" t="0" r="0" b="0"/>
            <wp:wrapNone/>
            <wp:docPr id="5" name="image2.jp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sign&#10;&#10;Description automatically generated"/>
                    <pic:cNvPicPr preferRelativeResize="0"/>
                  </pic:nvPicPr>
                  <pic:blipFill>
                    <a:blip r:embed="rId8"/>
                    <a:srcRect/>
                    <a:stretch>
                      <a:fillRect/>
                    </a:stretch>
                  </pic:blipFill>
                  <pic:spPr>
                    <a:xfrm>
                      <a:off x="0" y="0"/>
                      <a:ext cx="1104900" cy="1104900"/>
                    </a:xfrm>
                    <a:prstGeom prst="rect">
                      <a:avLst/>
                    </a:prstGeom>
                    <a:ln/>
                  </pic:spPr>
                </pic:pic>
              </a:graphicData>
            </a:graphic>
          </wp:anchor>
        </w:drawing>
      </w:r>
    </w:p>
    <w:p w14:paraId="77EB368F" w14:textId="77777777" w:rsidR="008A73CA" w:rsidRDefault="000F1F94">
      <w:pPr>
        <w:rPr>
          <w:rFonts w:ascii="Arial" w:eastAsia="Arial" w:hAnsi="Arial" w:cs="Arial"/>
          <w:b/>
          <w:sz w:val="32"/>
          <w:szCs w:val="32"/>
        </w:rPr>
      </w:pPr>
      <w:r>
        <w:rPr>
          <w:rFonts w:ascii="Arial" w:eastAsia="Arial" w:hAnsi="Arial" w:cs="Arial"/>
          <w:b/>
          <w:sz w:val="32"/>
          <w:szCs w:val="32"/>
        </w:rPr>
        <w:t>CKC 2021</w:t>
      </w:r>
    </w:p>
    <w:p w14:paraId="77EB3690" w14:textId="77777777" w:rsidR="008A73CA" w:rsidRDefault="000F1F94">
      <w:pPr>
        <w:rPr>
          <w:rFonts w:ascii="Arial" w:eastAsia="Arial" w:hAnsi="Arial" w:cs="Arial"/>
          <w:b/>
          <w:sz w:val="48"/>
          <w:szCs w:val="48"/>
        </w:rPr>
      </w:pPr>
      <w:r>
        <w:rPr>
          <w:rFonts w:ascii="Arial" w:eastAsia="Arial" w:hAnsi="Arial" w:cs="Arial"/>
          <w:b/>
          <w:sz w:val="48"/>
          <w:szCs w:val="48"/>
        </w:rPr>
        <w:t>CALL FOR ABSTRACT</w:t>
      </w:r>
    </w:p>
    <w:p w14:paraId="77EB3691" w14:textId="77777777" w:rsidR="008A73CA" w:rsidRDefault="008A73CA">
      <w:pPr>
        <w:jc w:val="right"/>
        <w:rPr>
          <w:b/>
          <w:sz w:val="32"/>
          <w:szCs w:val="32"/>
        </w:rPr>
      </w:pPr>
    </w:p>
    <w:p w14:paraId="77EB3692" w14:textId="77777777" w:rsidR="008A73CA" w:rsidRDefault="008A73CA">
      <w:pPr>
        <w:jc w:val="both"/>
        <w:rPr>
          <w:sz w:val="22"/>
          <w:szCs w:val="22"/>
        </w:rPr>
      </w:pPr>
    </w:p>
    <w:p w14:paraId="77EB3693" w14:textId="77777777" w:rsidR="008A73CA" w:rsidRDefault="000F1F94">
      <w:pPr>
        <w:numPr>
          <w:ilvl w:val="0"/>
          <w:numId w:val="3"/>
        </w:numPr>
        <w:ind w:left="360" w:hanging="270"/>
        <w:jc w:val="both"/>
        <w:rPr>
          <w:b/>
          <w:sz w:val="22"/>
          <w:szCs w:val="22"/>
        </w:rPr>
      </w:pPr>
      <w:r>
        <w:rPr>
          <w:b/>
          <w:sz w:val="22"/>
          <w:szCs w:val="22"/>
        </w:rPr>
        <w:t>Your Information</w:t>
      </w:r>
    </w:p>
    <w:p w14:paraId="77EB3694" w14:textId="77777777" w:rsidR="008A73CA" w:rsidRDefault="008A73CA">
      <w:pPr>
        <w:ind w:left="630"/>
        <w:jc w:val="both"/>
        <w:rPr>
          <w:b/>
          <w:sz w:val="10"/>
          <w:szCs w:val="10"/>
        </w:rPr>
      </w:pPr>
    </w:p>
    <w:p w14:paraId="77EB3695" w14:textId="77777777" w:rsidR="008A73CA" w:rsidRDefault="000F1F94">
      <w:pPr>
        <w:spacing w:after="60"/>
        <w:ind w:firstLine="357"/>
        <w:jc w:val="both"/>
        <w:rPr>
          <w:sz w:val="22"/>
          <w:szCs w:val="22"/>
        </w:rPr>
      </w:pPr>
      <w:r>
        <w:rPr>
          <w:sz w:val="22"/>
          <w:szCs w:val="22"/>
        </w:rPr>
        <w:t>Name,</w:t>
      </w:r>
      <w:r>
        <w:t xml:space="preserve"> </w:t>
      </w:r>
      <w:r>
        <w:rPr>
          <w:sz w:val="22"/>
          <w:szCs w:val="22"/>
        </w:rPr>
        <w:t xml:space="preserve">first (full), middle (or initials, if used), last name: </w:t>
      </w:r>
      <w:r>
        <w:rPr>
          <w:rFonts w:ascii="Arial" w:eastAsia="Arial" w:hAnsi="Arial" w:cs="Arial"/>
          <w:b/>
          <w:u w:val="single"/>
        </w:rPr>
        <w:t>                         </w:t>
      </w:r>
    </w:p>
    <w:p w14:paraId="77EB3696" w14:textId="77777777" w:rsidR="008A73CA" w:rsidRDefault="000F1F94">
      <w:pPr>
        <w:spacing w:after="60"/>
        <w:ind w:firstLine="357"/>
        <w:jc w:val="both"/>
        <w:rPr>
          <w:sz w:val="22"/>
          <w:szCs w:val="22"/>
        </w:rPr>
      </w:pPr>
      <w:r>
        <w:rPr>
          <w:sz w:val="22"/>
          <w:szCs w:val="22"/>
        </w:rPr>
        <w:t>Title:</w:t>
      </w:r>
      <w:r>
        <w:rPr>
          <w:rFonts w:ascii="Arial" w:eastAsia="Arial" w:hAnsi="Arial" w:cs="Arial"/>
          <w:b/>
        </w:rPr>
        <w:t xml:space="preserve"> </w:t>
      </w:r>
      <w:r>
        <w:rPr>
          <w:rFonts w:ascii="Arial" w:eastAsia="Arial" w:hAnsi="Arial" w:cs="Arial"/>
          <w:b/>
          <w:u w:val="single"/>
        </w:rPr>
        <w:t>                    </w:t>
      </w:r>
    </w:p>
    <w:p w14:paraId="77EB3697" w14:textId="77777777" w:rsidR="008A73CA" w:rsidRDefault="000F1F94">
      <w:pPr>
        <w:spacing w:after="60"/>
        <w:ind w:firstLine="357"/>
        <w:jc w:val="both"/>
        <w:rPr>
          <w:sz w:val="22"/>
          <w:szCs w:val="22"/>
        </w:rPr>
      </w:pPr>
      <w:r>
        <w:rPr>
          <w:sz w:val="22"/>
          <w:szCs w:val="22"/>
        </w:rPr>
        <w:t>Affiliation:</w:t>
      </w:r>
      <w:r>
        <w:rPr>
          <w:rFonts w:ascii="Arial" w:eastAsia="Arial" w:hAnsi="Arial" w:cs="Arial"/>
          <w:b/>
        </w:rPr>
        <w:t xml:space="preserve"> </w:t>
      </w:r>
      <w:r>
        <w:rPr>
          <w:rFonts w:ascii="Arial" w:eastAsia="Arial" w:hAnsi="Arial" w:cs="Arial"/>
          <w:b/>
          <w:u w:val="single"/>
        </w:rPr>
        <w:t>                    </w:t>
      </w:r>
    </w:p>
    <w:p w14:paraId="77EB3698" w14:textId="77777777" w:rsidR="008A73CA" w:rsidRDefault="000F1F94">
      <w:pPr>
        <w:spacing w:after="60"/>
        <w:ind w:firstLine="357"/>
        <w:jc w:val="both"/>
        <w:rPr>
          <w:rFonts w:ascii="Arial" w:eastAsia="Arial" w:hAnsi="Arial" w:cs="Arial"/>
          <w:b/>
          <w:u w:val="single"/>
        </w:rPr>
      </w:pPr>
      <w:r>
        <w:rPr>
          <w:sz w:val="22"/>
          <w:szCs w:val="22"/>
        </w:rPr>
        <w:t xml:space="preserve">Affiliation address: </w:t>
      </w:r>
      <w:r>
        <w:rPr>
          <w:rFonts w:ascii="Arial" w:eastAsia="Arial" w:hAnsi="Arial" w:cs="Arial"/>
          <w:b/>
          <w:u w:val="single"/>
        </w:rPr>
        <w:t>                    </w:t>
      </w:r>
    </w:p>
    <w:p w14:paraId="77EB3699" w14:textId="77777777" w:rsidR="008A73CA" w:rsidRDefault="000F1F94">
      <w:pPr>
        <w:spacing w:after="60"/>
        <w:ind w:firstLine="357"/>
        <w:jc w:val="both"/>
        <w:rPr>
          <w:rFonts w:ascii="Arial" w:eastAsia="Arial" w:hAnsi="Arial" w:cs="Arial"/>
          <w:b/>
          <w:u w:val="single"/>
        </w:rPr>
      </w:pPr>
      <w:r>
        <w:rPr>
          <w:sz w:val="22"/>
          <w:szCs w:val="22"/>
        </w:rPr>
        <w:t xml:space="preserve">YG or YP Chapter: </w:t>
      </w:r>
      <w:r>
        <w:rPr>
          <w:rFonts w:ascii="Arial" w:eastAsia="Arial" w:hAnsi="Arial" w:cs="Arial"/>
          <w:b/>
          <w:u w:val="single"/>
        </w:rPr>
        <w:t>                    </w:t>
      </w:r>
    </w:p>
    <w:p w14:paraId="77EB369A" w14:textId="77777777" w:rsidR="008A73CA" w:rsidRDefault="000F1F94">
      <w:pPr>
        <w:spacing w:after="60"/>
        <w:ind w:firstLine="357"/>
        <w:jc w:val="both"/>
        <w:rPr>
          <w:sz w:val="22"/>
          <w:szCs w:val="22"/>
        </w:rPr>
      </w:pPr>
      <w:r>
        <w:rPr>
          <w:sz w:val="22"/>
          <w:szCs w:val="22"/>
        </w:rPr>
        <w:t xml:space="preserve">E-mail: </w:t>
      </w:r>
      <w:r>
        <w:rPr>
          <w:rFonts w:ascii="Arial" w:eastAsia="Arial" w:hAnsi="Arial" w:cs="Arial"/>
          <w:b/>
          <w:u w:val="single"/>
        </w:rPr>
        <w:t>                    </w:t>
      </w:r>
      <w:r>
        <w:rPr>
          <w:sz w:val="22"/>
          <w:szCs w:val="22"/>
        </w:rPr>
        <w:tab/>
      </w:r>
      <w:r>
        <w:rPr>
          <w:sz w:val="22"/>
          <w:szCs w:val="22"/>
        </w:rPr>
        <w:tab/>
      </w:r>
      <w:r>
        <w:rPr>
          <w:sz w:val="22"/>
          <w:szCs w:val="22"/>
        </w:rPr>
        <w:tab/>
      </w:r>
    </w:p>
    <w:p w14:paraId="77EB369B" w14:textId="77777777" w:rsidR="008A73CA" w:rsidRDefault="000F1F94">
      <w:pPr>
        <w:spacing w:after="60"/>
        <w:ind w:firstLine="357"/>
        <w:jc w:val="both"/>
        <w:rPr>
          <w:sz w:val="22"/>
          <w:szCs w:val="22"/>
        </w:rPr>
      </w:pPr>
      <w:r>
        <w:rPr>
          <w:sz w:val="22"/>
          <w:szCs w:val="22"/>
        </w:rPr>
        <w:t xml:space="preserve">Telephone: </w:t>
      </w:r>
      <w:r>
        <w:rPr>
          <w:rFonts w:ascii="Arial" w:eastAsia="Arial" w:hAnsi="Arial" w:cs="Arial"/>
          <w:b/>
          <w:u w:val="single"/>
        </w:rPr>
        <w:t> </w:t>
      </w:r>
      <w:r>
        <w:rPr>
          <w:rFonts w:ascii="Arial" w:eastAsia="Arial" w:hAnsi="Arial" w:cs="Arial"/>
          <w:b/>
          <w:u w:val="single"/>
        </w:rPr>
        <w:t>                   </w:t>
      </w:r>
      <w:r>
        <w:rPr>
          <w:sz w:val="22"/>
          <w:szCs w:val="22"/>
        </w:rPr>
        <w:tab/>
        <w:t xml:space="preserve"> </w:t>
      </w:r>
      <w:r>
        <w:rPr>
          <w:sz w:val="22"/>
          <w:szCs w:val="22"/>
        </w:rPr>
        <w:tab/>
      </w:r>
    </w:p>
    <w:p w14:paraId="77EB369C" w14:textId="77777777" w:rsidR="008A73CA" w:rsidRDefault="008A73CA">
      <w:pPr>
        <w:jc w:val="both"/>
        <w:rPr>
          <w:sz w:val="22"/>
          <w:szCs w:val="22"/>
        </w:rPr>
      </w:pPr>
    </w:p>
    <w:p w14:paraId="77EB369D" w14:textId="77777777" w:rsidR="008A73CA" w:rsidRDefault="000F1F94">
      <w:pPr>
        <w:jc w:val="both"/>
        <w:rPr>
          <w:sz w:val="22"/>
          <w:szCs w:val="22"/>
        </w:rPr>
      </w:pPr>
      <w:r>
        <w:rPr>
          <w:b/>
          <w:sz w:val="22"/>
          <w:szCs w:val="22"/>
        </w:rPr>
        <w:t>2. Presentation Type</w:t>
      </w:r>
    </w:p>
    <w:p w14:paraId="77EB369E" w14:textId="77777777" w:rsidR="008A73CA" w:rsidRDefault="008A73CA">
      <w:pPr>
        <w:ind w:left="720"/>
        <w:jc w:val="both"/>
        <w:rPr>
          <w:sz w:val="11"/>
          <w:szCs w:val="11"/>
        </w:rPr>
      </w:pPr>
    </w:p>
    <w:p w14:paraId="77EB369F" w14:textId="77777777" w:rsidR="008A73CA" w:rsidRDefault="000F1F94">
      <w:pPr>
        <w:spacing w:after="120"/>
        <w:ind w:left="964" w:hanging="539"/>
        <w:jc w:val="both"/>
        <w:rPr>
          <w:sz w:val="22"/>
          <w:szCs w:val="22"/>
        </w:rPr>
      </w:pPr>
      <w:r>
        <w:rPr>
          <w:i/>
          <w:sz w:val="22"/>
          <w:szCs w:val="22"/>
        </w:rPr>
        <w:t>Note</w:t>
      </w:r>
      <w:r>
        <w:rPr>
          <w:sz w:val="22"/>
          <w:szCs w:val="22"/>
        </w:rPr>
        <w:t xml:space="preserve">: Limited number of papers will be presented in the oral session; otherwise, they will be presented in the poster session. </w:t>
      </w:r>
    </w:p>
    <w:p w14:paraId="77EB36A0" w14:textId="77777777" w:rsidR="008A73CA" w:rsidRDefault="000F1F94">
      <w:pPr>
        <w:spacing w:after="60"/>
        <w:ind w:left="720"/>
        <w:jc w:val="both"/>
        <w:rPr>
          <w:sz w:val="22"/>
          <w:szCs w:val="22"/>
        </w:rPr>
      </w:pPr>
      <w:r>
        <w:rPr>
          <w:rFonts w:ascii="Arial" w:eastAsia="Arial" w:hAnsi="Arial" w:cs="Arial"/>
          <w:color w:val="202124"/>
          <w:sz w:val="21"/>
          <w:szCs w:val="21"/>
          <w:highlight w:val="white"/>
        </w:rPr>
        <w:t>▣</w:t>
      </w:r>
      <w:r>
        <w:rPr>
          <w:sz w:val="22"/>
          <w:szCs w:val="22"/>
        </w:rPr>
        <w:t xml:space="preserve"> Research Competition</w:t>
      </w:r>
    </w:p>
    <w:p w14:paraId="77EB36A1" w14:textId="1CD15651" w:rsidR="008A73CA" w:rsidRDefault="000F1F94">
      <w:pPr>
        <w:spacing w:after="60"/>
        <w:ind w:left="720" w:firstLine="720"/>
        <w:jc w:val="both"/>
        <w:rPr>
          <w:sz w:val="22"/>
          <w:szCs w:val="22"/>
        </w:rPr>
      </w:pPr>
      <w:r>
        <w:rPr>
          <w:sz w:val="22"/>
          <w:szCs w:val="22"/>
        </w:rPr>
        <w:t>□ Oral Presentation</w:t>
      </w:r>
      <w:r w:rsidR="0064589B">
        <w:rPr>
          <w:sz w:val="22"/>
          <w:szCs w:val="22"/>
        </w:rPr>
        <w:t>*</w:t>
      </w:r>
      <w:r>
        <w:rPr>
          <w:sz w:val="22"/>
          <w:szCs w:val="22"/>
        </w:rPr>
        <w:tab/>
        <w:t xml:space="preserve"> </w:t>
      </w:r>
    </w:p>
    <w:p w14:paraId="77EB36A2" w14:textId="77777777" w:rsidR="008A73CA" w:rsidRDefault="008A73CA">
      <w:pPr>
        <w:spacing w:after="60"/>
        <w:ind w:left="1440"/>
        <w:jc w:val="both"/>
        <w:rPr>
          <w:i/>
          <w:sz w:val="22"/>
          <w:szCs w:val="22"/>
        </w:rPr>
      </w:pPr>
    </w:p>
    <w:p w14:paraId="77EB36A3" w14:textId="77777777" w:rsidR="008A73CA" w:rsidRDefault="000F1F94">
      <w:pPr>
        <w:jc w:val="both"/>
        <w:rPr>
          <w:b/>
          <w:sz w:val="22"/>
          <w:szCs w:val="22"/>
        </w:rPr>
      </w:pPr>
      <w:r>
        <w:rPr>
          <w:b/>
          <w:sz w:val="22"/>
          <w:szCs w:val="22"/>
        </w:rPr>
        <w:t>3. Subject Area(s)**</w:t>
      </w:r>
    </w:p>
    <w:p w14:paraId="77EB36A4" w14:textId="77777777" w:rsidR="008A73CA" w:rsidRDefault="008A73CA">
      <w:pPr>
        <w:ind w:left="720"/>
        <w:jc w:val="both"/>
        <w:rPr>
          <w:b/>
          <w:sz w:val="11"/>
          <w:szCs w:val="11"/>
        </w:rPr>
      </w:pPr>
    </w:p>
    <w:p w14:paraId="77EB36A5" w14:textId="77777777" w:rsidR="008A73CA" w:rsidRDefault="000F1F94">
      <w:pPr>
        <w:pBdr>
          <w:top w:val="nil"/>
          <w:left w:val="nil"/>
          <w:bottom w:val="nil"/>
          <w:right w:val="nil"/>
          <w:between w:val="nil"/>
        </w:pBdr>
        <w:spacing w:after="60"/>
        <w:ind w:left="720"/>
        <w:rPr>
          <w:color w:val="000000"/>
          <w:sz w:val="22"/>
          <w:szCs w:val="22"/>
        </w:rPr>
      </w:pPr>
      <w:r>
        <w:rPr>
          <w:b/>
          <w:color w:val="000000"/>
          <w:sz w:val="22"/>
          <w:szCs w:val="22"/>
        </w:rPr>
        <w:t xml:space="preserve">□ </w:t>
      </w:r>
      <w:r>
        <w:rPr>
          <w:color w:val="000000"/>
          <w:sz w:val="22"/>
          <w:szCs w:val="22"/>
        </w:rPr>
        <w:t>MAE - Mechanical, Civil &amp; Aerospace Engineering</w:t>
      </w:r>
    </w:p>
    <w:p w14:paraId="77EB36A6" w14:textId="77777777" w:rsidR="008A73CA" w:rsidRDefault="000F1F94">
      <w:pPr>
        <w:pBdr>
          <w:top w:val="nil"/>
          <w:left w:val="nil"/>
          <w:bottom w:val="nil"/>
          <w:right w:val="nil"/>
          <w:between w:val="nil"/>
        </w:pBdr>
        <w:spacing w:after="60"/>
        <w:ind w:left="720"/>
        <w:rPr>
          <w:color w:val="000000"/>
          <w:sz w:val="22"/>
          <w:szCs w:val="22"/>
        </w:rPr>
      </w:pPr>
      <w:r>
        <w:rPr>
          <w:b/>
          <w:color w:val="000000"/>
          <w:sz w:val="22"/>
          <w:szCs w:val="22"/>
        </w:rPr>
        <w:t xml:space="preserve">□ </w:t>
      </w:r>
      <w:r>
        <w:rPr>
          <w:color w:val="000000"/>
          <w:sz w:val="22"/>
          <w:szCs w:val="22"/>
        </w:rPr>
        <w:t>ICT- Information &amp; Communication Technology</w:t>
      </w:r>
    </w:p>
    <w:p w14:paraId="77EB36A7" w14:textId="77777777" w:rsidR="008A73CA" w:rsidRDefault="000F1F94">
      <w:pPr>
        <w:pBdr>
          <w:top w:val="nil"/>
          <w:left w:val="nil"/>
          <w:bottom w:val="nil"/>
          <w:right w:val="nil"/>
          <w:between w:val="nil"/>
        </w:pBdr>
        <w:spacing w:after="60"/>
        <w:ind w:left="720"/>
        <w:rPr>
          <w:color w:val="000000"/>
          <w:sz w:val="22"/>
          <w:szCs w:val="22"/>
        </w:rPr>
      </w:pPr>
      <w:r>
        <w:rPr>
          <w:b/>
          <w:color w:val="000000"/>
          <w:sz w:val="22"/>
          <w:szCs w:val="22"/>
        </w:rPr>
        <w:t xml:space="preserve">□ </w:t>
      </w:r>
      <w:r>
        <w:rPr>
          <w:color w:val="000000"/>
          <w:sz w:val="22"/>
          <w:szCs w:val="22"/>
        </w:rPr>
        <w:t>MNT - Materials, Physics, Chemistry and Nano Technology</w:t>
      </w:r>
    </w:p>
    <w:p w14:paraId="77EB36A8" w14:textId="77777777" w:rsidR="008A73CA" w:rsidRDefault="000F1F94">
      <w:pPr>
        <w:pBdr>
          <w:top w:val="nil"/>
          <w:left w:val="nil"/>
          <w:bottom w:val="nil"/>
          <w:right w:val="nil"/>
          <w:between w:val="nil"/>
        </w:pBdr>
        <w:spacing w:after="60"/>
        <w:ind w:left="720"/>
        <w:rPr>
          <w:color w:val="000000"/>
          <w:sz w:val="22"/>
          <w:szCs w:val="22"/>
        </w:rPr>
      </w:pPr>
      <w:r>
        <w:rPr>
          <w:b/>
          <w:color w:val="000000"/>
          <w:sz w:val="22"/>
          <w:szCs w:val="22"/>
        </w:rPr>
        <w:t xml:space="preserve">□ </w:t>
      </w:r>
      <w:r>
        <w:rPr>
          <w:color w:val="000000"/>
          <w:sz w:val="22"/>
          <w:szCs w:val="22"/>
        </w:rPr>
        <w:t>BSH - Biological Sciences and Health</w:t>
      </w:r>
    </w:p>
    <w:p w14:paraId="77EB36A9" w14:textId="77777777" w:rsidR="008A73CA" w:rsidRDefault="008A73CA">
      <w:pPr>
        <w:pBdr>
          <w:top w:val="nil"/>
          <w:left w:val="nil"/>
          <w:bottom w:val="nil"/>
          <w:right w:val="nil"/>
          <w:between w:val="nil"/>
        </w:pBdr>
        <w:spacing w:after="60"/>
        <w:ind w:left="720"/>
        <w:rPr>
          <w:i/>
          <w:sz w:val="22"/>
          <w:szCs w:val="22"/>
        </w:rPr>
      </w:pPr>
    </w:p>
    <w:p w14:paraId="77EB36AA" w14:textId="77777777" w:rsidR="008A73CA" w:rsidRDefault="000F1F94">
      <w:pPr>
        <w:jc w:val="both"/>
        <w:rPr>
          <w:b/>
          <w:sz w:val="22"/>
          <w:szCs w:val="22"/>
        </w:rPr>
      </w:pPr>
      <w:r>
        <w:rPr>
          <w:b/>
          <w:sz w:val="22"/>
          <w:szCs w:val="22"/>
        </w:rPr>
        <w:t>4. Participation</w:t>
      </w:r>
    </w:p>
    <w:p w14:paraId="77EB36AB" w14:textId="77777777" w:rsidR="008A73CA" w:rsidRDefault="008A73CA">
      <w:pPr>
        <w:ind w:left="360"/>
        <w:jc w:val="both"/>
        <w:rPr>
          <w:b/>
          <w:sz w:val="11"/>
          <w:szCs w:val="11"/>
        </w:rPr>
      </w:pPr>
    </w:p>
    <w:p w14:paraId="77EB36AC" w14:textId="7DC78610" w:rsidR="008A73CA" w:rsidRDefault="000F1F94">
      <w:pPr>
        <w:spacing w:after="60"/>
        <w:ind w:left="720" w:firstLine="720"/>
        <w:jc w:val="both"/>
        <w:rPr>
          <w:sz w:val="22"/>
          <w:szCs w:val="22"/>
        </w:rPr>
      </w:pPr>
      <w:r>
        <w:rPr>
          <w:sz w:val="22"/>
          <w:szCs w:val="22"/>
        </w:rPr>
        <w:t>□ In-person*</w:t>
      </w:r>
      <w:r>
        <w:rPr>
          <w:sz w:val="22"/>
          <w:szCs w:val="22"/>
        </w:rPr>
        <w:tab/>
        <w:t>□ Virtual</w:t>
      </w:r>
    </w:p>
    <w:p w14:paraId="77EB36AD" w14:textId="77777777" w:rsidR="008A73CA" w:rsidRDefault="008A73CA">
      <w:pPr>
        <w:ind w:left="720"/>
        <w:jc w:val="both"/>
        <w:rPr>
          <w:sz w:val="22"/>
          <w:szCs w:val="22"/>
        </w:rPr>
      </w:pPr>
    </w:p>
    <w:p w14:paraId="77EB36AE" w14:textId="77777777" w:rsidR="008A73CA" w:rsidRDefault="000F1F94">
      <w:pPr>
        <w:jc w:val="both"/>
        <w:rPr>
          <w:b/>
          <w:sz w:val="22"/>
          <w:szCs w:val="22"/>
        </w:rPr>
      </w:pPr>
      <w:r>
        <w:rPr>
          <w:b/>
          <w:sz w:val="22"/>
          <w:szCs w:val="22"/>
        </w:rPr>
        <w:t>5. Abstract and Biography</w:t>
      </w:r>
    </w:p>
    <w:p w14:paraId="77EB36AF" w14:textId="77777777" w:rsidR="008A73CA" w:rsidRDefault="008A73CA">
      <w:pPr>
        <w:ind w:left="360"/>
        <w:jc w:val="both"/>
        <w:rPr>
          <w:b/>
          <w:sz w:val="11"/>
          <w:szCs w:val="11"/>
        </w:rPr>
      </w:pPr>
    </w:p>
    <w:p w14:paraId="77EB36B0" w14:textId="77777777" w:rsidR="008A73CA" w:rsidRDefault="000F1F94">
      <w:pPr>
        <w:ind w:left="360"/>
        <w:jc w:val="both"/>
        <w:rPr>
          <w:sz w:val="22"/>
          <w:szCs w:val="22"/>
        </w:rPr>
      </w:pPr>
      <w:r>
        <w:rPr>
          <w:sz w:val="22"/>
          <w:szCs w:val="22"/>
        </w:rPr>
        <w:t>Please use the sample format provided below.</w:t>
      </w:r>
    </w:p>
    <w:p w14:paraId="77EB36B1" w14:textId="77777777" w:rsidR="008A73CA" w:rsidRDefault="008A73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 w:val="28"/>
          <w:szCs w:val="28"/>
        </w:rPr>
      </w:pPr>
    </w:p>
    <w:p w14:paraId="77EB36B2" w14:textId="77777777" w:rsidR="008A73CA" w:rsidRDefault="008A73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 w:val="28"/>
          <w:szCs w:val="28"/>
        </w:rPr>
      </w:pPr>
    </w:p>
    <w:p w14:paraId="77EB36B3" w14:textId="4B868AC0" w:rsidR="008A73CA" w:rsidRDefault="000F1F94">
      <w:pPr>
        <w:jc w:val="both"/>
        <w:rPr>
          <w:b/>
          <w:i/>
        </w:rPr>
      </w:pPr>
      <w:r>
        <w:rPr>
          <w:b/>
          <w:i/>
        </w:rPr>
        <w:t>Please return this form by email no later than t</w:t>
      </w:r>
      <w:r w:rsidR="006542D3">
        <w:rPr>
          <w:b/>
          <w:i/>
        </w:rPr>
        <w:t xml:space="preserve">he early registration deadline, </w:t>
      </w:r>
      <w:r w:rsidR="006542D3">
        <w:rPr>
          <w:b/>
          <w:i/>
          <w:u w:val="single"/>
        </w:rPr>
        <w:t>June 30</w:t>
      </w:r>
      <w:r w:rsidR="006542D3" w:rsidRPr="006542D3">
        <w:rPr>
          <w:b/>
          <w:i/>
          <w:u w:val="single"/>
          <w:vertAlign w:val="superscript"/>
        </w:rPr>
        <w:t>th</w:t>
      </w:r>
      <w:r w:rsidR="006542D3">
        <w:rPr>
          <w:b/>
          <w:i/>
          <w:u w:val="single"/>
        </w:rPr>
        <w:t>,</w:t>
      </w:r>
      <w:bookmarkStart w:id="0" w:name="_GoBack"/>
      <w:bookmarkEnd w:id="0"/>
      <w:r>
        <w:rPr>
          <w:b/>
          <w:i/>
        </w:rPr>
        <w:t xml:space="preserve"> 2021 to </w:t>
      </w:r>
      <w:r>
        <w:rPr>
          <w:b/>
          <w:i/>
          <w:color w:val="0000FF"/>
          <w:u w:val="single"/>
        </w:rPr>
        <w:t>akcse.ygp@gmail.com</w:t>
      </w:r>
      <w:r>
        <w:rPr>
          <w:b/>
          <w:i/>
        </w:rPr>
        <w:t xml:space="preserve">. You may include figures in the abstract. </w:t>
      </w:r>
    </w:p>
    <w:p w14:paraId="77EB36B4" w14:textId="77777777" w:rsidR="008A73CA" w:rsidRDefault="008A73CA">
      <w:pPr>
        <w:jc w:val="both"/>
        <w:rPr>
          <w:b/>
          <w:i/>
        </w:rPr>
      </w:pPr>
    </w:p>
    <w:p w14:paraId="77EB36B5" w14:textId="7FF8A429" w:rsidR="008A73CA" w:rsidRDefault="000F1F94">
      <w:pPr>
        <w:jc w:val="both"/>
        <w:rPr>
          <w:i/>
          <w:sz w:val="22"/>
          <w:szCs w:val="22"/>
        </w:rPr>
      </w:pPr>
      <w:r>
        <w:rPr>
          <w:i/>
          <w:sz w:val="22"/>
          <w:szCs w:val="22"/>
        </w:rPr>
        <w:t xml:space="preserve">*Zone Based Travel Support will be provided only to participants </w:t>
      </w:r>
      <w:r w:rsidR="00271519">
        <w:rPr>
          <w:i/>
          <w:sz w:val="22"/>
          <w:szCs w:val="22"/>
        </w:rPr>
        <w:t xml:space="preserve">attending </w:t>
      </w:r>
      <w:r>
        <w:rPr>
          <w:i/>
          <w:sz w:val="22"/>
          <w:szCs w:val="22"/>
        </w:rPr>
        <w:t xml:space="preserve">the Research Competition Oral Presentation </w:t>
      </w:r>
      <w:r w:rsidR="00271519">
        <w:rPr>
          <w:i/>
          <w:sz w:val="22"/>
          <w:szCs w:val="22"/>
        </w:rPr>
        <w:t>in-person</w:t>
      </w:r>
      <w:r>
        <w:rPr>
          <w:i/>
          <w:sz w:val="22"/>
          <w:szCs w:val="22"/>
        </w:rPr>
        <w:t>.</w:t>
      </w:r>
      <w:r w:rsidR="004F33CF" w:rsidRPr="004F33CF">
        <w:rPr>
          <w:i/>
          <w:sz w:val="22"/>
          <w:szCs w:val="22"/>
        </w:rPr>
        <w:t xml:space="preserve"> </w:t>
      </w:r>
      <w:r w:rsidR="004F33CF">
        <w:rPr>
          <w:i/>
          <w:sz w:val="22"/>
          <w:szCs w:val="22"/>
        </w:rPr>
        <w:t>Reimbursement details to follow.</w:t>
      </w:r>
    </w:p>
    <w:p w14:paraId="77EB36B7" w14:textId="3B3F284B" w:rsidR="008A73CA" w:rsidRDefault="000F1F94">
      <w:pPr>
        <w:jc w:val="both"/>
        <w:rPr>
          <w:i/>
          <w:sz w:val="22"/>
          <w:szCs w:val="22"/>
        </w:rPr>
      </w:pPr>
      <w:r>
        <w:rPr>
          <w:i/>
          <w:sz w:val="22"/>
          <w:szCs w:val="22"/>
        </w:rPr>
        <w:t>**This is for administrative purposes only. Please select the area that is closest to your topic.</w:t>
      </w:r>
    </w:p>
    <w:p w14:paraId="77EB36B8" w14:textId="77777777" w:rsidR="008A73CA" w:rsidRDefault="000F1F94">
      <w:pPr>
        <w:spacing w:after="120"/>
        <w:rPr>
          <w:b/>
          <w:sz w:val="28"/>
          <w:szCs w:val="28"/>
        </w:rPr>
      </w:pPr>
      <w:r>
        <w:br w:type="page"/>
      </w:r>
      <w:proofErr w:type="spellStart"/>
      <w:r>
        <w:rPr>
          <w:b/>
          <w:sz w:val="28"/>
          <w:szCs w:val="28"/>
        </w:rPr>
        <w:lastRenderedPageBreak/>
        <w:t>Cyclolinopeptides</w:t>
      </w:r>
      <w:proofErr w:type="spellEnd"/>
      <w:r>
        <w:rPr>
          <w:b/>
          <w:sz w:val="28"/>
          <w:szCs w:val="28"/>
        </w:rPr>
        <w:t xml:space="preserve"> Compounds as Chemotherapy Agents</w:t>
      </w:r>
      <w:r>
        <w:rPr>
          <w:b/>
          <w:sz w:val="28"/>
          <w:szCs w:val="28"/>
          <w:vertAlign w:val="superscript"/>
        </w:rPr>
        <w:footnoteReference w:id="1"/>
      </w:r>
      <w:r>
        <w:rPr>
          <w:b/>
          <w:sz w:val="28"/>
          <w:szCs w:val="28"/>
          <w:vertAlign w:val="superscript"/>
        </w:rPr>
        <w:t xml:space="preserve"> </w:t>
      </w:r>
    </w:p>
    <w:p w14:paraId="77EB36B9" w14:textId="77777777" w:rsidR="008A73CA" w:rsidRDefault="008A73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FF"/>
          <w:sz w:val="28"/>
          <w:szCs w:val="28"/>
        </w:rPr>
      </w:pPr>
    </w:p>
    <w:p w14:paraId="77EB36BA" w14:textId="77777777" w:rsidR="008A73CA" w:rsidRDefault="000F1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b/>
          <w:sz w:val="22"/>
          <w:szCs w:val="22"/>
        </w:rPr>
      </w:pPr>
      <w:proofErr w:type="spellStart"/>
      <w:r>
        <w:rPr>
          <w:b/>
          <w:sz w:val="22"/>
          <w:szCs w:val="22"/>
        </w:rPr>
        <w:t>Jin-Hee</w:t>
      </w:r>
      <w:proofErr w:type="spellEnd"/>
      <w:r>
        <w:rPr>
          <w:b/>
          <w:sz w:val="22"/>
          <w:szCs w:val="22"/>
        </w:rPr>
        <w:t xml:space="preserve"> Chang</w:t>
      </w:r>
      <w:r>
        <w:rPr>
          <w:b/>
          <w:sz w:val="22"/>
          <w:szCs w:val="22"/>
          <w:vertAlign w:val="superscript"/>
        </w:rPr>
        <w:t>1</w:t>
      </w:r>
      <w:r>
        <w:rPr>
          <w:b/>
          <w:sz w:val="22"/>
          <w:szCs w:val="22"/>
        </w:rPr>
        <w:t>, Martin J.T. Reaney</w:t>
      </w:r>
      <w:r>
        <w:rPr>
          <w:b/>
          <w:sz w:val="22"/>
          <w:szCs w:val="22"/>
          <w:vertAlign w:val="superscript"/>
        </w:rPr>
        <w:t>2,3</w:t>
      </w:r>
      <w:r>
        <w:rPr>
          <w:b/>
          <w:sz w:val="22"/>
          <w:szCs w:val="22"/>
        </w:rPr>
        <w:t xml:space="preserve">, </w:t>
      </w:r>
      <w:proofErr w:type="spellStart"/>
      <w:r>
        <w:rPr>
          <w:b/>
          <w:sz w:val="22"/>
          <w:szCs w:val="22"/>
        </w:rPr>
        <w:t>Youn</w:t>
      </w:r>
      <w:proofErr w:type="spellEnd"/>
      <w:r>
        <w:rPr>
          <w:b/>
          <w:sz w:val="22"/>
          <w:szCs w:val="22"/>
        </w:rPr>
        <w:t xml:space="preserve"> Young Shim</w:t>
      </w:r>
      <w:r>
        <w:rPr>
          <w:b/>
          <w:sz w:val="22"/>
          <w:szCs w:val="22"/>
          <w:vertAlign w:val="superscript"/>
        </w:rPr>
        <w:t>2,3</w:t>
      </w:r>
      <w:r>
        <w:rPr>
          <w:b/>
          <w:sz w:val="22"/>
          <w:szCs w:val="22"/>
        </w:rPr>
        <w:t>*</w:t>
      </w:r>
    </w:p>
    <w:p w14:paraId="77EB36BB" w14:textId="77777777" w:rsidR="008A73CA" w:rsidRDefault="008A73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i/>
          <w:sz w:val="22"/>
          <w:szCs w:val="22"/>
        </w:rPr>
      </w:pPr>
    </w:p>
    <w:p w14:paraId="77EB36BC" w14:textId="77777777" w:rsidR="008A73CA" w:rsidRDefault="000F1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sz w:val="22"/>
          <w:szCs w:val="22"/>
        </w:rPr>
      </w:pPr>
      <w:r>
        <w:rPr>
          <w:i/>
          <w:sz w:val="22"/>
          <w:szCs w:val="22"/>
          <w:vertAlign w:val="superscript"/>
        </w:rPr>
        <w:t>1</w:t>
      </w:r>
      <w:r>
        <w:rPr>
          <w:i/>
          <w:sz w:val="22"/>
          <w:szCs w:val="22"/>
        </w:rPr>
        <w:t xml:space="preserve">College of Life Sciences and Biotechnology, Korea University, Seoul, Korea, </w:t>
      </w:r>
      <w:r>
        <w:rPr>
          <w:i/>
          <w:sz w:val="22"/>
          <w:szCs w:val="22"/>
          <w:vertAlign w:val="superscript"/>
        </w:rPr>
        <w:t>2</w:t>
      </w:r>
      <w:r>
        <w:rPr>
          <w:i/>
          <w:sz w:val="22"/>
          <w:szCs w:val="22"/>
        </w:rPr>
        <w:t xml:space="preserve">Department of Plant Sciences, Univ. of Saskatchewan, SK, Canada, </w:t>
      </w:r>
      <w:r>
        <w:rPr>
          <w:i/>
          <w:sz w:val="22"/>
          <w:szCs w:val="22"/>
          <w:vertAlign w:val="superscript"/>
        </w:rPr>
        <w:t>3</w:t>
      </w:r>
      <w:r>
        <w:rPr>
          <w:i/>
          <w:sz w:val="22"/>
          <w:szCs w:val="22"/>
        </w:rPr>
        <w:t>Prairie Tide Chemicals Inc., Saskatchewan, Canada</w:t>
      </w:r>
    </w:p>
    <w:p w14:paraId="77EB36BD" w14:textId="77777777" w:rsidR="008A73CA" w:rsidRDefault="008A73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2"/>
          <w:szCs w:val="22"/>
        </w:rPr>
      </w:pPr>
    </w:p>
    <w:p w14:paraId="77EB36BE" w14:textId="77777777" w:rsidR="008A73CA" w:rsidRDefault="000F1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color w:val="FF0000"/>
          <w:sz w:val="20"/>
          <w:szCs w:val="20"/>
        </w:rPr>
      </w:pPr>
      <w:r>
        <w:rPr>
          <w:b/>
          <w:i/>
          <w:color w:val="FF0000"/>
          <w:sz w:val="20"/>
          <w:szCs w:val="20"/>
        </w:rPr>
        <w:t>Maximum-250 words</w:t>
      </w:r>
    </w:p>
    <w:p w14:paraId="77EB36BF" w14:textId="77777777" w:rsidR="008A73CA" w:rsidRDefault="008A73CA">
      <w:pPr>
        <w:widowControl w:val="0"/>
        <w:tabs>
          <w:tab w:val="left" w:pos="360"/>
        </w:tabs>
        <w:jc w:val="both"/>
        <w:rPr>
          <w:sz w:val="22"/>
          <w:szCs w:val="22"/>
        </w:rPr>
      </w:pPr>
    </w:p>
    <w:p w14:paraId="77EB36C0" w14:textId="77777777" w:rsidR="008A73CA" w:rsidRDefault="000F1F94">
      <w:pPr>
        <w:widowControl w:val="0"/>
        <w:tabs>
          <w:tab w:val="left" w:pos="360"/>
        </w:tabs>
        <w:jc w:val="both"/>
        <w:rPr>
          <w:sz w:val="22"/>
          <w:szCs w:val="22"/>
        </w:rPr>
      </w:pPr>
      <w:r>
        <w:rPr>
          <w:sz w:val="22"/>
          <w:szCs w:val="22"/>
        </w:rPr>
        <w:t>Flax (</w:t>
      </w:r>
      <w:proofErr w:type="spellStart"/>
      <w:r>
        <w:rPr>
          <w:i/>
          <w:sz w:val="22"/>
          <w:szCs w:val="22"/>
        </w:rPr>
        <w:t>Linum</w:t>
      </w:r>
      <w:proofErr w:type="spellEnd"/>
      <w:r>
        <w:rPr>
          <w:i/>
          <w:sz w:val="22"/>
          <w:szCs w:val="22"/>
        </w:rPr>
        <w:t xml:space="preserve"> </w:t>
      </w:r>
      <w:proofErr w:type="spellStart"/>
      <w:r>
        <w:rPr>
          <w:i/>
          <w:sz w:val="22"/>
          <w:szCs w:val="22"/>
        </w:rPr>
        <w:t>usitatissimum</w:t>
      </w:r>
      <w:proofErr w:type="spellEnd"/>
      <w:r>
        <w:rPr>
          <w:sz w:val="22"/>
          <w:szCs w:val="22"/>
        </w:rPr>
        <w:t xml:space="preserve"> L.) seed has been associated with numerous health benefits. The flax plant synthesizes an array of biologically active cyclic peptides or </w:t>
      </w:r>
      <w:proofErr w:type="spellStart"/>
      <w:r>
        <w:rPr>
          <w:sz w:val="22"/>
          <w:szCs w:val="22"/>
        </w:rPr>
        <w:t>cyclolinopeptides</w:t>
      </w:r>
      <w:proofErr w:type="spellEnd"/>
      <w:r>
        <w:rPr>
          <w:sz w:val="22"/>
          <w:szCs w:val="22"/>
        </w:rPr>
        <w:t xml:space="preserve"> (CLs) from two ribosome-derived precursors. CLA for instance, suppresses immunity, induces apoptosis in human epithelial cancer cell lines, and inhibits T-Cell proliferation. The mechanism of action of CLA is unknown. The immunosuppressive activity of CLs and analogues make them potential value-added natural products of flaxseed and should lead to further investigation of their biological activity. Microarray and gene expression analysis indicate that CLs exert their activity, in part, through induction of apoptosis. Responses to CL exposure include: 1) induction of heat shock protein (HSP) 70A production in </w:t>
      </w:r>
      <w:proofErr w:type="spellStart"/>
      <w:r>
        <w:rPr>
          <w:i/>
          <w:sz w:val="22"/>
          <w:szCs w:val="22"/>
        </w:rPr>
        <w:t>Caenorhabditus</w:t>
      </w:r>
      <w:proofErr w:type="spellEnd"/>
      <w:r>
        <w:rPr>
          <w:i/>
          <w:sz w:val="22"/>
          <w:szCs w:val="22"/>
        </w:rPr>
        <w:t xml:space="preserve"> </w:t>
      </w:r>
      <w:proofErr w:type="spellStart"/>
      <w:r>
        <w:rPr>
          <w:i/>
          <w:sz w:val="22"/>
          <w:szCs w:val="22"/>
        </w:rPr>
        <w:t>elegans</w:t>
      </w:r>
      <w:proofErr w:type="spellEnd"/>
      <w:r>
        <w:rPr>
          <w:sz w:val="22"/>
          <w:szCs w:val="22"/>
        </w:rPr>
        <w:t xml:space="preserve">. Exposure of nematode cultures to CLA (0.1 µM and 10.0 µM) induced a 30% increase in the production of the HSP 70A protein, while a 3.5-fold increase was induced in the culture treated with 1.0 µM of CLA; 2) induction of apoptosis in human lung epithelial cancer lines; and 3) modulation of regulatory genes in apoptosis in human lung epithelial cancer lines. These diverse activities indicate that CLs could induce apoptosis in cancer cells or act as versatile platforms to deliver a variety of biologically active molecules for cancer therapy. *Corresponding author; E-mail </w:t>
      </w:r>
      <w:hyperlink r:id="rId9">
        <w:r>
          <w:rPr>
            <w:color w:val="0000FF"/>
            <w:sz w:val="22"/>
            <w:szCs w:val="22"/>
            <w:u w:val="single"/>
          </w:rPr>
          <w:t>younyoung.shim@ usask.ca</w:t>
        </w:r>
      </w:hyperlink>
    </w:p>
    <w:p w14:paraId="77EB36C1" w14:textId="77777777" w:rsidR="008A73CA" w:rsidRDefault="000F1F94">
      <w:pPr>
        <w:pBdr>
          <w:top w:val="nil"/>
          <w:left w:val="nil"/>
          <w:bottom w:val="nil"/>
          <w:right w:val="nil"/>
          <w:between w:val="nil"/>
        </w:pBdr>
        <w:rPr>
          <w:b/>
          <w:u w:val="single"/>
        </w:rPr>
      </w:pPr>
      <w:r>
        <w:br w:type="page"/>
      </w:r>
    </w:p>
    <w:p w14:paraId="77EB36C2" w14:textId="77777777" w:rsidR="008A73CA" w:rsidRDefault="000F1F94">
      <w:pPr>
        <w:pBdr>
          <w:top w:val="nil"/>
          <w:left w:val="nil"/>
          <w:bottom w:val="nil"/>
          <w:right w:val="nil"/>
          <w:between w:val="nil"/>
        </w:pBdr>
        <w:rPr>
          <w:b/>
          <w:color w:val="000000"/>
          <w:u w:val="single"/>
        </w:rPr>
      </w:pPr>
      <w:r>
        <w:rPr>
          <w:b/>
          <w:color w:val="000000"/>
          <w:u w:val="single"/>
        </w:rPr>
        <w:lastRenderedPageBreak/>
        <w:t>Poster Presentation Instruction</w:t>
      </w:r>
    </w:p>
    <w:p w14:paraId="77EB36C3" w14:textId="77777777" w:rsidR="008A73CA" w:rsidRDefault="000F1F94">
      <w:pPr>
        <w:pBdr>
          <w:top w:val="nil"/>
          <w:left w:val="nil"/>
          <w:bottom w:val="nil"/>
          <w:right w:val="nil"/>
          <w:between w:val="nil"/>
        </w:pBdr>
        <w:jc w:val="both"/>
        <w:rPr>
          <w:color w:val="000000"/>
          <w:sz w:val="20"/>
          <w:szCs w:val="20"/>
        </w:rPr>
      </w:pPr>
      <w:r>
        <w:rPr>
          <w:color w:val="000000"/>
          <w:sz w:val="20"/>
          <w:szCs w:val="20"/>
        </w:rPr>
        <w:t>Upon confirming the receipt of acceptance for CKC 2021 poster presentation, please review the following information to prepare your poster. Please keep in mind that all presenters are responsible to print their own posters. In addition, please note that all poster presenters must make a "one-minute elevator pitch".</w:t>
      </w:r>
    </w:p>
    <w:p w14:paraId="77EB36C4" w14:textId="77777777" w:rsidR="008A73CA" w:rsidRDefault="000F1F94">
      <w:pPr>
        <w:pBdr>
          <w:top w:val="nil"/>
          <w:left w:val="nil"/>
          <w:bottom w:val="nil"/>
          <w:right w:val="nil"/>
          <w:between w:val="nil"/>
        </w:pBdr>
        <w:jc w:val="both"/>
        <w:rPr>
          <w:color w:val="000000"/>
          <w:sz w:val="20"/>
          <w:szCs w:val="20"/>
        </w:rPr>
      </w:pPr>
      <w:r>
        <w:rPr>
          <w:b/>
          <w:color w:val="000000"/>
          <w:sz w:val="20"/>
          <w:szCs w:val="20"/>
        </w:rPr>
        <w:t>Fonts:</w:t>
      </w:r>
      <w:r>
        <w:rPr>
          <w:color w:val="000000"/>
          <w:sz w:val="20"/>
          <w:szCs w:val="20"/>
        </w:rPr>
        <w:t xml:space="preserve"> You may choose any font style (e.g. Garamond, Arial and Times New Roman).</w:t>
      </w:r>
    </w:p>
    <w:p w14:paraId="77EB36C5" w14:textId="77777777" w:rsidR="008A73CA" w:rsidRDefault="000F1F94">
      <w:pPr>
        <w:numPr>
          <w:ilvl w:val="0"/>
          <w:numId w:val="1"/>
        </w:numPr>
        <w:pBdr>
          <w:top w:val="nil"/>
          <w:left w:val="nil"/>
          <w:bottom w:val="nil"/>
          <w:right w:val="nil"/>
          <w:between w:val="nil"/>
        </w:pBdr>
        <w:jc w:val="both"/>
        <w:rPr>
          <w:color w:val="000000"/>
          <w:sz w:val="20"/>
          <w:szCs w:val="20"/>
        </w:rPr>
      </w:pPr>
      <w:r>
        <w:rPr>
          <w:color w:val="000000"/>
          <w:sz w:val="20"/>
          <w:szCs w:val="20"/>
        </w:rPr>
        <w:t>Posters should be readable from at least three feet away.</w:t>
      </w:r>
    </w:p>
    <w:p w14:paraId="77EB36C6" w14:textId="77777777" w:rsidR="008A73CA" w:rsidRDefault="000F1F94">
      <w:pPr>
        <w:numPr>
          <w:ilvl w:val="0"/>
          <w:numId w:val="1"/>
        </w:numPr>
        <w:pBdr>
          <w:top w:val="nil"/>
          <w:left w:val="nil"/>
          <w:bottom w:val="nil"/>
          <w:right w:val="nil"/>
          <w:between w:val="nil"/>
        </w:pBdr>
        <w:jc w:val="both"/>
        <w:rPr>
          <w:color w:val="000000"/>
          <w:sz w:val="20"/>
          <w:szCs w:val="20"/>
        </w:rPr>
      </w:pPr>
      <w:r>
        <w:rPr>
          <w:color w:val="000000"/>
          <w:sz w:val="20"/>
          <w:szCs w:val="20"/>
        </w:rPr>
        <w:t>Headings no smaller than 34 point type.</w:t>
      </w:r>
    </w:p>
    <w:p w14:paraId="77EB36C7" w14:textId="77777777" w:rsidR="008A73CA" w:rsidRDefault="000F1F94">
      <w:pPr>
        <w:numPr>
          <w:ilvl w:val="0"/>
          <w:numId w:val="1"/>
        </w:numPr>
        <w:pBdr>
          <w:top w:val="nil"/>
          <w:left w:val="nil"/>
          <w:bottom w:val="nil"/>
          <w:right w:val="nil"/>
          <w:between w:val="nil"/>
        </w:pBdr>
        <w:jc w:val="both"/>
        <w:rPr>
          <w:color w:val="000000"/>
          <w:sz w:val="20"/>
          <w:szCs w:val="20"/>
        </w:rPr>
      </w:pPr>
      <w:r>
        <w:rPr>
          <w:color w:val="000000"/>
          <w:sz w:val="20"/>
          <w:szCs w:val="20"/>
        </w:rPr>
        <w:t>Text no smaller than 24 point type.</w:t>
      </w:r>
    </w:p>
    <w:p w14:paraId="77EB36C8" w14:textId="77777777" w:rsidR="008A73CA" w:rsidRDefault="000F1F94">
      <w:pPr>
        <w:pBdr>
          <w:top w:val="nil"/>
          <w:left w:val="nil"/>
          <w:bottom w:val="nil"/>
          <w:right w:val="nil"/>
          <w:between w:val="nil"/>
        </w:pBdr>
        <w:jc w:val="both"/>
        <w:rPr>
          <w:color w:val="000000"/>
          <w:sz w:val="20"/>
          <w:szCs w:val="20"/>
        </w:rPr>
      </w:pPr>
      <w:r>
        <w:rPr>
          <w:b/>
          <w:color w:val="000000"/>
          <w:sz w:val="20"/>
          <w:szCs w:val="20"/>
        </w:rPr>
        <w:t>Poster Size:</w:t>
      </w:r>
      <w:r>
        <w:rPr>
          <w:color w:val="000000"/>
          <w:sz w:val="20"/>
          <w:szCs w:val="20"/>
        </w:rPr>
        <w:t xml:space="preserve"> A poster board (36’’W x 48’’H – Portrait) shown below and thumbtacks will be provided.</w:t>
      </w:r>
    </w:p>
    <w:p w14:paraId="77EB36C9" w14:textId="77777777" w:rsidR="008A73CA" w:rsidRDefault="000F1F94">
      <w:pPr>
        <w:numPr>
          <w:ilvl w:val="0"/>
          <w:numId w:val="1"/>
        </w:numPr>
        <w:pBdr>
          <w:top w:val="nil"/>
          <w:left w:val="nil"/>
          <w:bottom w:val="nil"/>
          <w:right w:val="nil"/>
          <w:between w:val="nil"/>
        </w:pBdr>
        <w:jc w:val="both"/>
        <w:rPr>
          <w:color w:val="000000"/>
          <w:sz w:val="20"/>
          <w:szCs w:val="20"/>
        </w:rPr>
      </w:pPr>
      <w:r>
        <w:rPr>
          <w:color w:val="000000"/>
          <w:sz w:val="20"/>
          <w:szCs w:val="20"/>
        </w:rPr>
        <w:t>Title of poster.</w:t>
      </w:r>
    </w:p>
    <w:p w14:paraId="77EB36CA" w14:textId="77777777" w:rsidR="008A73CA" w:rsidRDefault="000F1F94">
      <w:pPr>
        <w:numPr>
          <w:ilvl w:val="0"/>
          <w:numId w:val="1"/>
        </w:numPr>
        <w:pBdr>
          <w:top w:val="nil"/>
          <w:left w:val="nil"/>
          <w:bottom w:val="nil"/>
          <w:right w:val="nil"/>
          <w:between w:val="nil"/>
        </w:pBdr>
        <w:jc w:val="both"/>
        <w:rPr>
          <w:color w:val="000000"/>
          <w:sz w:val="20"/>
          <w:szCs w:val="20"/>
        </w:rPr>
      </w:pPr>
      <w:r>
        <w:rPr>
          <w:color w:val="000000"/>
          <w:sz w:val="20"/>
          <w:szCs w:val="20"/>
        </w:rPr>
        <w:t>Authors, affiliations and contact details (email address, postal address).</w:t>
      </w:r>
    </w:p>
    <w:p w14:paraId="77EB36CB" w14:textId="77777777" w:rsidR="008A73CA" w:rsidRDefault="000F1F94">
      <w:pPr>
        <w:numPr>
          <w:ilvl w:val="0"/>
          <w:numId w:val="1"/>
        </w:numPr>
        <w:pBdr>
          <w:top w:val="nil"/>
          <w:left w:val="nil"/>
          <w:bottom w:val="nil"/>
          <w:right w:val="nil"/>
          <w:between w:val="nil"/>
        </w:pBdr>
        <w:jc w:val="both"/>
        <w:rPr>
          <w:color w:val="000000"/>
          <w:sz w:val="20"/>
          <w:szCs w:val="20"/>
        </w:rPr>
      </w:pPr>
      <w:r>
        <w:rPr>
          <w:color w:val="000000"/>
          <w:sz w:val="20"/>
          <w:szCs w:val="20"/>
        </w:rPr>
        <w:t>A body of 200-250 words in the abstract.</w:t>
      </w:r>
    </w:p>
    <w:p w14:paraId="77EB36CC" w14:textId="77777777" w:rsidR="008A73CA" w:rsidRDefault="000F1F94">
      <w:pPr>
        <w:numPr>
          <w:ilvl w:val="0"/>
          <w:numId w:val="1"/>
        </w:numPr>
        <w:pBdr>
          <w:top w:val="nil"/>
          <w:left w:val="nil"/>
          <w:bottom w:val="nil"/>
          <w:right w:val="nil"/>
          <w:between w:val="nil"/>
        </w:pBdr>
        <w:jc w:val="both"/>
        <w:rPr>
          <w:color w:val="000000"/>
          <w:sz w:val="20"/>
          <w:szCs w:val="20"/>
        </w:rPr>
      </w:pPr>
      <w:r>
        <w:rPr>
          <w:color w:val="000000"/>
          <w:sz w:val="20"/>
          <w:szCs w:val="20"/>
        </w:rPr>
        <w:t>3-6 key words.</w:t>
      </w:r>
    </w:p>
    <w:p w14:paraId="77EB36CD" w14:textId="77777777" w:rsidR="008A73CA" w:rsidRDefault="000F1F94">
      <w:pPr>
        <w:pBdr>
          <w:top w:val="nil"/>
          <w:left w:val="nil"/>
          <w:bottom w:val="nil"/>
          <w:right w:val="nil"/>
          <w:between w:val="nil"/>
        </w:pBdr>
        <w:jc w:val="both"/>
        <w:rPr>
          <w:color w:val="000000"/>
          <w:sz w:val="20"/>
          <w:szCs w:val="20"/>
        </w:rPr>
      </w:pPr>
      <w:r>
        <w:rPr>
          <w:b/>
          <w:color w:val="000000"/>
          <w:sz w:val="20"/>
          <w:szCs w:val="20"/>
        </w:rPr>
        <w:t>Illustrations:</w:t>
      </w:r>
      <w:r>
        <w:rPr>
          <w:color w:val="000000"/>
          <w:sz w:val="20"/>
          <w:szCs w:val="20"/>
        </w:rPr>
        <w:t xml:space="preserve"> Position figures and tables at the tops and bottoms of columns, if possible. Large figures and tables may span both columns. Figure captions should be below the figures; table captions should be above the tables. Try to place the figures and tables after their first mention in the text. Use the abbreviations (e.g. “Fig. 1”) even at the beginning of a sentence. </w:t>
      </w:r>
    </w:p>
    <w:p w14:paraId="77EB36CE" w14:textId="77777777" w:rsidR="008A73CA" w:rsidRDefault="000F1F94">
      <w:pPr>
        <w:pBdr>
          <w:top w:val="nil"/>
          <w:left w:val="nil"/>
          <w:bottom w:val="nil"/>
          <w:right w:val="nil"/>
          <w:between w:val="nil"/>
        </w:pBdr>
        <w:rPr>
          <w:i/>
          <w:color w:val="000000"/>
          <w:sz w:val="20"/>
          <w:szCs w:val="20"/>
        </w:rPr>
      </w:pPr>
      <w:r>
        <w:rPr>
          <w:b/>
          <w:color w:val="000000"/>
          <w:sz w:val="20"/>
          <w:szCs w:val="20"/>
        </w:rPr>
        <w:t xml:space="preserve">References: </w:t>
      </w:r>
      <w:r>
        <w:rPr>
          <w:b/>
          <w:i/>
          <w:color w:val="000000"/>
          <w:sz w:val="20"/>
          <w:szCs w:val="20"/>
        </w:rPr>
        <w:t>Samples</w:t>
      </w:r>
      <w:r>
        <w:rPr>
          <w:i/>
          <w:color w:val="000000"/>
          <w:sz w:val="20"/>
          <w:szCs w:val="20"/>
        </w:rPr>
        <w:t>:</w:t>
      </w:r>
    </w:p>
    <w:p w14:paraId="77EB36CF" w14:textId="77777777" w:rsidR="008A73CA" w:rsidRDefault="000F1F94">
      <w:pPr>
        <w:numPr>
          <w:ilvl w:val="0"/>
          <w:numId w:val="2"/>
        </w:numPr>
        <w:pBdr>
          <w:top w:val="nil"/>
          <w:left w:val="nil"/>
          <w:bottom w:val="nil"/>
          <w:right w:val="nil"/>
          <w:between w:val="nil"/>
        </w:pBdr>
        <w:rPr>
          <w:color w:val="000000"/>
          <w:sz w:val="20"/>
          <w:szCs w:val="20"/>
        </w:rPr>
      </w:pPr>
      <w:r>
        <w:rPr>
          <w:color w:val="000000"/>
          <w:sz w:val="20"/>
          <w:szCs w:val="20"/>
        </w:rPr>
        <w:t>Saleh M.A. et al., Physics and Chemistry of Liquids 2001; 39: 551-563.</w:t>
      </w:r>
    </w:p>
    <w:p w14:paraId="77EB36D0" w14:textId="77777777" w:rsidR="008A73CA" w:rsidRDefault="000F1F94">
      <w:pPr>
        <w:numPr>
          <w:ilvl w:val="0"/>
          <w:numId w:val="2"/>
        </w:numPr>
        <w:pBdr>
          <w:top w:val="nil"/>
          <w:left w:val="nil"/>
          <w:bottom w:val="nil"/>
          <w:right w:val="nil"/>
          <w:between w:val="nil"/>
        </w:pBdr>
        <w:rPr>
          <w:color w:val="000000"/>
          <w:sz w:val="20"/>
          <w:szCs w:val="20"/>
        </w:rPr>
      </w:pPr>
      <w:r>
        <w:rPr>
          <w:color w:val="000000"/>
          <w:sz w:val="20"/>
          <w:szCs w:val="20"/>
        </w:rPr>
        <w:t>Morita H. et al., Phytochemistry 2001; 57: 251-260.</w:t>
      </w:r>
    </w:p>
    <w:p w14:paraId="77EB36D1" w14:textId="77777777" w:rsidR="008A73CA" w:rsidRDefault="000F1F94">
      <w:pPr>
        <w:pBdr>
          <w:top w:val="nil"/>
          <w:left w:val="nil"/>
          <w:bottom w:val="nil"/>
          <w:right w:val="nil"/>
          <w:between w:val="nil"/>
        </w:pBdr>
        <w:jc w:val="center"/>
        <w:rPr>
          <w:color w:val="000000"/>
          <w:sz w:val="20"/>
          <w:szCs w:val="20"/>
        </w:rPr>
      </w:pPr>
      <w:r>
        <w:rPr>
          <w:color w:val="000000"/>
          <w:sz w:val="20"/>
          <w:szCs w:val="20"/>
        </w:rPr>
        <w:t>Poster Sample</w:t>
      </w:r>
    </w:p>
    <w:p w14:paraId="77EB36D2" w14:textId="77777777" w:rsidR="008A73CA" w:rsidRDefault="000F1F94">
      <w:pPr>
        <w:pBdr>
          <w:top w:val="nil"/>
          <w:left w:val="nil"/>
          <w:bottom w:val="nil"/>
          <w:right w:val="nil"/>
          <w:between w:val="nil"/>
        </w:pBdr>
        <w:jc w:val="center"/>
        <w:rPr>
          <w:b/>
          <w:i/>
          <w:color w:val="FF0000"/>
          <w:sz w:val="20"/>
          <w:szCs w:val="20"/>
        </w:rPr>
      </w:pPr>
      <w:r>
        <w:rPr>
          <w:noProof/>
          <w:color w:val="000000"/>
          <w:sz w:val="22"/>
          <w:szCs w:val="22"/>
          <w:lang w:eastAsia="ko-KR"/>
        </w:rPr>
        <w:drawing>
          <wp:inline distT="0" distB="0" distL="0" distR="0" wp14:anchorId="77EB36D5" wp14:editId="77EB36D6">
            <wp:extent cx="2564092" cy="319097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37132" t="13776" r="8025" b="9417"/>
                    <a:stretch>
                      <a:fillRect/>
                    </a:stretch>
                  </pic:blipFill>
                  <pic:spPr>
                    <a:xfrm>
                      <a:off x="0" y="0"/>
                      <a:ext cx="2564092" cy="3190973"/>
                    </a:xfrm>
                    <a:prstGeom prst="rect">
                      <a:avLst/>
                    </a:prstGeom>
                    <a:ln/>
                  </pic:spPr>
                </pic:pic>
              </a:graphicData>
            </a:graphic>
          </wp:inline>
        </w:drawing>
      </w:r>
    </w:p>
    <w:sectPr w:rsidR="008A73CA">
      <w:footerReference w:type="even" r:id="rId11"/>
      <w:footerReference w:type="default" r:id="rId12"/>
      <w:pgSz w:w="12240" w:h="15840"/>
      <w:pgMar w:top="1296"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0153A" w14:textId="77777777" w:rsidR="00DF1A6F" w:rsidRDefault="00DF1A6F">
      <w:r>
        <w:separator/>
      </w:r>
    </w:p>
  </w:endnote>
  <w:endnote w:type="continuationSeparator" w:id="0">
    <w:p w14:paraId="36228F0C" w14:textId="77777777" w:rsidR="00DF1A6F" w:rsidRDefault="00DF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36D7" w14:textId="77777777" w:rsidR="008A73CA" w:rsidRDefault="000F1F9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7EB36D8" w14:textId="77777777" w:rsidR="008A73CA" w:rsidRDefault="008A73C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36D9" w14:textId="1C1F5E85" w:rsidR="008A73CA" w:rsidRDefault="000F1F94">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542D3">
      <w:rPr>
        <w:noProof/>
        <w:color w:val="000000"/>
        <w:sz w:val="20"/>
        <w:szCs w:val="20"/>
      </w:rPr>
      <w:t>1</w:t>
    </w:r>
    <w:r>
      <w:rPr>
        <w:color w:val="000000"/>
        <w:sz w:val="20"/>
        <w:szCs w:val="20"/>
      </w:rPr>
      <w:fldChar w:fldCharType="end"/>
    </w:r>
  </w:p>
  <w:p w14:paraId="77EB36DA" w14:textId="77777777" w:rsidR="008A73CA" w:rsidRDefault="000F1F94">
    <w:pPr>
      <w:pBdr>
        <w:top w:val="nil"/>
        <w:left w:val="nil"/>
        <w:bottom w:val="nil"/>
        <w:right w:val="nil"/>
        <w:between w:val="nil"/>
      </w:pBdr>
      <w:tabs>
        <w:tab w:val="center" w:pos="4320"/>
        <w:tab w:val="right" w:pos="8640"/>
        <w:tab w:val="left" w:pos="2998"/>
      </w:tabs>
      <w:ind w:right="360"/>
      <w:rPr>
        <w:i/>
        <w:color w:val="000000"/>
        <w:sz w:val="20"/>
        <w:szCs w:val="20"/>
      </w:rPr>
    </w:pPr>
    <w:r>
      <w:rPr>
        <w:i/>
        <w:color w:val="000000"/>
        <w:sz w:val="20"/>
        <w:szCs w:val="20"/>
      </w:rPr>
      <w:t>Abstract Template</w:t>
    </w:r>
    <w:r>
      <w:rPr>
        <w:i/>
        <w:color w:val="000000"/>
        <w:sz w:val="20"/>
        <w:szCs w:val="20"/>
      </w:rPr>
      <w:tab/>
    </w:r>
    <w:r>
      <w:rPr>
        <w:i/>
        <w:color w:val="000000"/>
        <w:sz w:val="20"/>
        <w:szCs w:val="20"/>
      </w:rPr>
      <w:tab/>
      <w:t xml:space="preserve">                         http://akcse.ca/CKC2021/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9D23F" w14:textId="77777777" w:rsidR="00DF1A6F" w:rsidRDefault="00DF1A6F">
      <w:r>
        <w:separator/>
      </w:r>
    </w:p>
  </w:footnote>
  <w:footnote w:type="continuationSeparator" w:id="0">
    <w:p w14:paraId="1EB40862" w14:textId="77777777" w:rsidR="00DF1A6F" w:rsidRDefault="00DF1A6F">
      <w:r>
        <w:continuationSeparator/>
      </w:r>
    </w:p>
  </w:footnote>
  <w:footnote w:id="1">
    <w:p w14:paraId="77EB36DB" w14:textId="77777777" w:rsidR="008A73CA" w:rsidRDefault="000F1F94">
      <w:pPr>
        <w:pBdr>
          <w:top w:val="nil"/>
          <w:left w:val="nil"/>
          <w:bottom w:val="nil"/>
          <w:right w:val="nil"/>
          <w:between w:val="nil"/>
        </w:pBdr>
        <w:jc w:val="both"/>
        <w:rPr>
          <w:color w:val="000000"/>
          <w:sz w:val="16"/>
          <w:szCs w:val="16"/>
        </w:rPr>
      </w:pPr>
      <w:r>
        <w:rPr>
          <w:rStyle w:val="ad"/>
        </w:rPr>
        <w:footnoteRef/>
      </w:r>
      <w:r>
        <w:rPr>
          <w:b/>
          <w:color w:val="000000"/>
          <w:sz w:val="16"/>
          <w:szCs w:val="16"/>
        </w:rPr>
        <w:t>Title of the abstract:</w:t>
      </w:r>
      <w:r>
        <w:rPr>
          <w:color w:val="000000"/>
          <w:sz w:val="16"/>
          <w:szCs w:val="16"/>
        </w:rPr>
        <w:t xml:space="preserve"> upper and lower case, bold, centered, font Times New Roman 14 pt. Enter one clear line before the authors.</w:t>
      </w:r>
    </w:p>
    <w:p w14:paraId="77EB36DC" w14:textId="77777777" w:rsidR="008A73CA" w:rsidRDefault="000F1F94">
      <w:pPr>
        <w:pBdr>
          <w:top w:val="nil"/>
          <w:left w:val="nil"/>
          <w:bottom w:val="nil"/>
          <w:right w:val="nil"/>
          <w:between w:val="nil"/>
        </w:pBdr>
        <w:jc w:val="both"/>
        <w:rPr>
          <w:color w:val="000000"/>
          <w:sz w:val="16"/>
          <w:szCs w:val="16"/>
        </w:rPr>
      </w:pPr>
      <w:r>
        <w:rPr>
          <w:b/>
          <w:color w:val="000000"/>
          <w:sz w:val="16"/>
          <w:szCs w:val="16"/>
        </w:rPr>
        <w:t>Author(s’) name(s):</w:t>
      </w:r>
      <w:r>
        <w:rPr>
          <w:color w:val="000000"/>
          <w:sz w:val="16"/>
          <w:szCs w:val="16"/>
        </w:rPr>
        <w:t xml:space="preserve"> first name (full), middle name (or initials, if used), last name (surname, family name), and without title or occupation, bold, centered, font Times New Roman, 11 pt. For multiple authors, type superscript numbers after the last letter of the author's names. Enter one clear line after the authors.</w:t>
      </w:r>
    </w:p>
    <w:p w14:paraId="77EB36DD" w14:textId="77777777" w:rsidR="008A73CA" w:rsidRDefault="000F1F94">
      <w:pPr>
        <w:pBdr>
          <w:top w:val="nil"/>
          <w:left w:val="nil"/>
          <w:bottom w:val="nil"/>
          <w:right w:val="nil"/>
          <w:between w:val="nil"/>
        </w:pBdr>
        <w:jc w:val="both"/>
        <w:rPr>
          <w:color w:val="000000"/>
          <w:sz w:val="16"/>
          <w:szCs w:val="16"/>
        </w:rPr>
      </w:pPr>
      <w:r>
        <w:rPr>
          <w:b/>
          <w:color w:val="000000"/>
          <w:sz w:val="16"/>
          <w:szCs w:val="16"/>
        </w:rPr>
        <w:t>Affiliation:</w:t>
      </w:r>
      <w:r>
        <w:rPr>
          <w:color w:val="000000"/>
          <w:sz w:val="16"/>
          <w:szCs w:val="16"/>
        </w:rPr>
        <w:t xml:space="preserve"> italic, upper and lower case, centered, Times New Roman, 11 pt. Provide the complete mailing address of affiliation, including the province and country names of each affiliation. For multiple authors at different affiliations, type superscript numbers in front of the first letter of each author's address. Enter one clear line after the affiliation.</w:t>
      </w:r>
    </w:p>
    <w:p w14:paraId="77EB36DE" w14:textId="77777777" w:rsidR="008A73CA" w:rsidRDefault="000F1F94">
      <w:pPr>
        <w:pBdr>
          <w:top w:val="nil"/>
          <w:left w:val="nil"/>
          <w:bottom w:val="nil"/>
          <w:right w:val="nil"/>
          <w:between w:val="nil"/>
        </w:pBdr>
        <w:jc w:val="both"/>
        <w:rPr>
          <w:color w:val="000000"/>
          <w:sz w:val="16"/>
          <w:szCs w:val="16"/>
        </w:rPr>
      </w:pPr>
      <w:r>
        <w:rPr>
          <w:b/>
          <w:color w:val="000000"/>
          <w:sz w:val="16"/>
          <w:szCs w:val="16"/>
        </w:rPr>
        <w:t>Corresponding author</w:t>
      </w:r>
      <w:r>
        <w:rPr>
          <w:color w:val="000000"/>
          <w:sz w:val="16"/>
          <w:szCs w:val="16"/>
        </w:rPr>
        <w:t>: Clearly indicate who will handle correspondence at all stages of publication for CKC 2019 proceeding booklet.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82535"/>
    <w:multiLevelType w:val="multilevel"/>
    <w:tmpl w:val="384AE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833301"/>
    <w:multiLevelType w:val="multilevel"/>
    <w:tmpl w:val="FA764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6621FC"/>
    <w:multiLevelType w:val="multilevel"/>
    <w:tmpl w:val="0B6EC046"/>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CA"/>
    <w:rsid w:val="000F1F94"/>
    <w:rsid w:val="00271519"/>
    <w:rsid w:val="004F33CF"/>
    <w:rsid w:val="0064589B"/>
    <w:rsid w:val="006542D3"/>
    <w:rsid w:val="00696EE7"/>
    <w:rsid w:val="008A73CA"/>
    <w:rsid w:val="00CE2EB9"/>
    <w:rsid w:val="00DF1A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368E"/>
  <w15:docId w15:val="{E7FFA866-F075-4CBD-84A1-4203FB55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val="en-CA"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styleId="a4">
    <w:name w:val="Hyperlink"/>
    <w:rPr>
      <w:color w:val="0000FF"/>
      <w:u w:val="single"/>
    </w:rPr>
  </w:style>
  <w:style w:type="character" w:customStyle="1" w:styleId="DocumentMapChar">
    <w:name w:val="Document Map Char"/>
    <w:rPr>
      <w:rFonts w:ascii="Tahoma" w:hAnsi="Tahoma" w:cs="Tahoma"/>
      <w:sz w:val="16"/>
      <w:szCs w:val="16"/>
      <w:lang w:val="en-CA"/>
    </w:rPr>
  </w:style>
  <w:style w:type="character" w:customStyle="1" w:styleId="HeaderChar">
    <w:name w:val="Header Char"/>
    <w:rPr>
      <w:sz w:val="24"/>
      <w:szCs w:val="24"/>
      <w:lang w:val="en-CA"/>
    </w:rPr>
  </w:style>
  <w:style w:type="character" w:customStyle="1" w:styleId="FooterChar">
    <w:name w:val="Footer Char"/>
    <w:rPr>
      <w:sz w:val="24"/>
      <w:szCs w:val="24"/>
      <w:lang w:val="en-CA"/>
    </w:rPr>
  </w:style>
  <w:style w:type="character" w:customStyle="1" w:styleId="NumberingSymbols">
    <w:name w:val="Numbering Symbols"/>
  </w:style>
  <w:style w:type="paragraph" w:customStyle="1" w:styleId="Heading">
    <w:name w:val="Heading"/>
    <w:basedOn w:val="a"/>
    <w:next w:val="a5"/>
    <w:pPr>
      <w:keepNext/>
      <w:spacing w:before="240" w:after="120"/>
    </w:pPr>
    <w:rPr>
      <w:rFonts w:ascii="Arial" w:hAnsi="Arial" w:cs="Lucida Sans"/>
      <w:sz w:val="28"/>
      <w:szCs w:val="28"/>
    </w:rPr>
  </w:style>
  <w:style w:type="paragraph" w:styleId="a5">
    <w:name w:val="Body Text"/>
    <w:basedOn w:val="a"/>
    <w:pPr>
      <w:spacing w:after="12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customStyle="1" w:styleId="Index">
    <w:name w:val="Index"/>
    <w:basedOn w:val="a"/>
    <w:pPr>
      <w:suppressLineNumbers/>
    </w:pPr>
    <w:rPr>
      <w:rFonts w:cs="Lucida Sans"/>
    </w:rPr>
  </w:style>
  <w:style w:type="paragraph" w:styleId="a8">
    <w:name w:val="Balloon Text"/>
    <w:basedOn w:val="a"/>
    <w:rPr>
      <w:rFonts w:ascii="Tahoma" w:hAnsi="Tahoma" w:cs="Tahoma"/>
      <w:sz w:val="16"/>
      <w:szCs w:val="16"/>
    </w:rPr>
  </w:style>
  <w:style w:type="paragraph" w:styleId="a9">
    <w:name w:val="Document Map"/>
    <w:basedOn w:val="a"/>
    <w:rPr>
      <w:rFonts w:ascii="Tahoma" w:hAnsi="Tahoma" w:cs="Tahoma"/>
      <w:sz w:val="16"/>
      <w:szCs w:val="16"/>
    </w:rPr>
  </w:style>
  <w:style w:type="paragraph" w:styleId="aa">
    <w:name w:val="header"/>
    <w:basedOn w:val="a"/>
    <w:pPr>
      <w:tabs>
        <w:tab w:val="center" w:pos="4320"/>
        <w:tab w:val="right" w:pos="8640"/>
      </w:tabs>
    </w:pPr>
  </w:style>
  <w:style w:type="paragraph" w:styleId="ab">
    <w:name w:val="footer"/>
    <w:basedOn w:val="a"/>
    <w:pPr>
      <w:tabs>
        <w:tab w:val="center" w:pos="4320"/>
        <w:tab w:val="right" w:pos="8640"/>
      </w:tabs>
    </w:pPr>
  </w:style>
  <w:style w:type="paragraph" w:styleId="ac">
    <w:name w:val="footnote text"/>
    <w:basedOn w:val="a"/>
    <w:link w:val="Char"/>
    <w:uiPriority w:val="99"/>
    <w:unhideWhenUsed/>
    <w:rsid w:val="006C15A0"/>
  </w:style>
  <w:style w:type="character" w:customStyle="1" w:styleId="Char">
    <w:name w:val="각주 텍스트 Char"/>
    <w:link w:val="ac"/>
    <w:uiPriority w:val="99"/>
    <w:rsid w:val="006C15A0"/>
    <w:rPr>
      <w:sz w:val="24"/>
      <w:szCs w:val="24"/>
      <w:lang w:val="en-CA" w:eastAsia="ar-SA"/>
    </w:rPr>
  </w:style>
  <w:style w:type="character" w:styleId="ad">
    <w:name w:val="footnote reference"/>
    <w:uiPriority w:val="99"/>
    <w:unhideWhenUsed/>
    <w:rsid w:val="006C15A0"/>
    <w:rPr>
      <w:vertAlign w:val="superscript"/>
    </w:rPr>
  </w:style>
  <w:style w:type="character" w:styleId="ae">
    <w:name w:val="page number"/>
    <w:uiPriority w:val="99"/>
    <w:semiHidden/>
    <w:unhideWhenUsed/>
    <w:rsid w:val="006C15A0"/>
  </w:style>
  <w:style w:type="paragraph" w:customStyle="1" w:styleId="TABLEStyle1">
    <w:name w:val="TABLE_Style1"/>
    <w:basedOn w:val="a"/>
    <w:autoRedefine/>
    <w:qFormat/>
    <w:rsid w:val="00196942"/>
    <w:pPr>
      <w:autoSpaceDE w:val="0"/>
      <w:ind w:left="-72"/>
    </w:pPr>
    <w:rPr>
      <w:rFonts w:cs="Helvetica"/>
      <w:bCs/>
      <w:iCs/>
      <w:sz w:val="18"/>
      <w:szCs w:val="18"/>
      <w:lang w:val="en-US" w:eastAsia="en-US"/>
    </w:rPr>
  </w:style>
  <w:style w:type="paragraph" w:styleId="af">
    <w:name w:val="List Paragraph"/>
    <w:basedOn w:val="a"/>
    <w:uiPriority w:val="34"/>
    <w:qFormat/>
    <w:rsid w:val="00213C23"/>
    <w:pPr>
      <w:ind w:left="720"/>
      <w:contextualSpacing/>
    </w:pPr>
  </w:style>
  <w:style w:type="paragraph" w:styleId="af0">
    <w:name w:val="No Spacing"/>
    <w:uiPriority w:val="1"/>
    <w:qFormat/>
    <w:rsid w:val="00213C23"/>
    <w:rPr>
      <w:rFonts w:asciiTheme="minorHAnsi" w:eastAsiaTheme="minorEastAsia" w:hAnsiTheme="minorHAnsi" w:cstheme="minorBidi"/>
      <w:sz w:val="22"/>
      <w:szCs w:val="22"/>
      <w:lang w:val="en-CA"/>
    </w:rPr>
  </w:style>
  <w:style w:type="paragraph" w:styleId="af1">
    <w:name w:val="Normal (Web)"/>
    <w:basedOn w:val="a"/>
    <w:uiPriority w:val="99"/>
    <w:unhideWhenUsed/>
    <w:rsid w:val="00C21119"/>
    <w:pPr>
      <w:suppressAutoHyphens w:val="0"/>
      <w:spacing w:before="100" w:beforeAutospacing="1" w:after="100" w:afterAutospacing="1"/>
    </w:pPr>
    <w:rPr>
      <w:lang w:eastAsia="ko-KR"/>
    </w:rPr>
  </w:style>
  <w:style w:type="character" w:customStyle="1" w:styleId="UnresolvedMention1">
    <w:name w:val="Unresolved Mention1"/>
    <w:basedOn w:val="a0"/>
    <w:uiPriority w:val="99"/>
    <w:semiHidden/>
    <w:unhideWhenUsed/>
    <w:rsid w:val="00643E7D"/>
    <w:rPr>
      <w:color w:val="808080"/>
      <w:shd w:val="clear" w:color="auto" w:fill="E6E6E6"/>
    </w:rPr>
  </w:style>
  <w:style w:type="character" w:customStyle="1" w:styleId="UnresolvedMention">
    <w:name w:val="Unresolved Mention"/>
    <w:basedOn w:val="a0"/>
    <w:uiPriority w:val="99"/>
    <w:semiHidden/>
    <w:unhideWhenUsed/>
    <w:rsid w:val="008D185C"/>
    <w:rPr>
      <w:color w:val="605E5C"/>
      <w:shd w:val="clear" w:color="auto" w:fill="E1DFDD"/>
    </w:rPr>
  </w:style>
  <w:style w:type="paragraph" w:styleId="af2">
    <w:name w:val="Revision"/>
    <w:hidden/>
    <w:uiPriority w:val="99"/>
    <w:semiHidden/>
    <w:rsid w:val="00405232"/>
    <w:rPr>
      <w:lang w:val="en-CA" w:eastAsia="ar-SA"/>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DyaM0aLWTONfvLE8YSggbvlUxw==">AMUW2mWN26JGeAz6c+ykzUiNbRhGHLv4wu5VxKJRB9PJviVjLiYyiVp1PSLgYhhkCrvMsOhZcPfdd9nzPtvvk6vIx1FSfFNvdNnssS5R5VE5rlpKnwFa/do=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3774</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 Tabil (TABIL)</dc:creator>
  <cp:lastModifiedBy>cho</cp:lastModifiedBy>
  <cp:revision>3</cp:revision>
  <dcterms:created xsi:type="dcterms:W3CDTF">2021-06-11T16:02:00Z</dcterms:created>
  <dcterms:modified xsi:type="dcterms:W3CDTF">2021-06-11T16:03:00Z</dcterms:modified>
</cp:coreProperties>
</file>